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Овчинников А.Г. Дело № 33-2180/2013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21 января 2014 года город Псков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Псковского областного суда в составе: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судьи Игошина В.Е.,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 Мурина В.А., Панова И.М.,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 </w:t>
      </w:r>
      <w:proofErr w:type="spell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Корбатовой</w:t>
      </w:r>
      <w:proofErr w:type="spell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М.А.,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рассмотрела в судебном заседании дело по апелляционной жалобе УМВД России по Псковской области на решение Псковского городского суда Псковской области от 06 ноября 2013 года, которым постановлено: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незаконными действия УМВД Российской Федерации по Псковской области по отказу в государственной регистрации транспортного средства М, идентификационный номер №.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УМВД Российской Федерации по Псковской области поставить автомашину М, идентификационный номер № на регистрационный учет с внесением в паспорт транспортного средства отметки о замене кузова автомашины на кузов с идентификационным номером №.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Панова И.М., объяснения представителя УМВД России по Псковской области М.С.А., представителя Курчавова С.М. Н.И.В., судебная коллегия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УСТАНОВИЛА: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Курчавов С.М. обратился в суд с заявлением о признании незаконным отказа МРЭО ГИБДД УМВД России по Псковской области в совершении регистрационных действий.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заявления указал, что ему на основании договора купли-продажи от **.**.** года принадлежит автомашина «М» с идентификационным номером №. В связи с тем, что кузов автомашины требовал ремонта, **.**.** года он приобрел кузов для автомашины аналогичной марки с идентификационным номером №.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**.**.** года обратился в МРЭО ГИБДД </w:t>
      </w: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постановке автомашины на регистрационный учет с одновременным внесением изменений в регистрационные документы в связи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произведенной заменой кузова, однако, МРЭО ГИБДД отказало в совершении регистрационных действиях со ссылкой на Постановление Правительства РФ №870 от 30 августа 2012 года «Об утилизационном сборе».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Просит суд признать незаконным решение МРЭО ГИБДД об отказе в совершении регистрационных действий и обязать УМВД России по Псковской области совершить регистрационные действия в отношении его машины.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судебном заседании представитель Курчавова С.М. поддержал заявленные требования.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УМВД по Псковской области полагали действия полиции законными. Неоднократно меняя свою позицию об основаниях отказа в регистрации, указали, что основанием отказа в совершении регистрационных действий послужило то, что в связи с заменой кузова на автомашине было изготовлено единичное транспортное средство, в отношении которого должно быть представлено свидетельство о безопасности конструкции транспортного средства. Такой документ представлен не был, что послужило основанием к отказу в регистрации.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принято указанное выше решение.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апелляционной жалобе УМВД России по Псковской области ставит вопрос об отмене решения суда в связи с неправильным применением норм материального права.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материалы дела в пределах доводов апелляционной жалобы, а также возражений Курчавова С.М. относительно жалобы, судебная коллегия приходит к следующему.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5" w:history="1">
        <w:r w:rsidRPr="006C63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254 ГПК РФ</w:t>
        </w:r>
      </w:hyperlink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считает, что нарушены его права и свободы.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материалов дела и установлено судом, автомашина «М» с идентификационным номером № состояла на регистрационном учете в ГИБДД с 2006 года.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**.**.** года указанная автомашина была снята с учета, **.**.** года приобретена Курчавовым С.М. по договору купли-продажи.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Кузов автомашины «М» с идентификационным номером № введен в Российскую Федерацию **.**.** года и выпущен таможенными органами в свободное обращение.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**.**.** года данный кузов приобретен Курчавовым С.А. по договору купли-продажи и установлен на автомашину «М» с идентификационным номером №.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**.**.** года обратился в МРЭО ГИБДД </w:t>
      </w: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постановке автомашины на регистрационный учет с одновременным внесением изменений в регистрационные документы в связи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произведенной заменой кузова.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МРЭО ГИБДД отказало в совершении регистрационных действий ссылаясь на пункт 4 Постановления Правительства РФ от 12 августа 1994 года №938 «О государственной регистрации автомототранспортных средств и других видов самоходной техники на территории Российской Федерации» в редакции Постановления Правительства РФ от 30 августа 2013 года №870 «Об утилизационном сборе в отношении колесных транспортных средств».</w:t>
      </w:r>
      <w:proofErr w:type="gramEnd"/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формулировка отказа не позволяла установить его основание, суд первой инстанции принял за основу формулировку, высказанную представителем УМВД по Псковской области при рассмотрении дела, как отсутствие свидетельства </w:t>
      </w: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безопасности транспортного средства, которое необходимо получить и представить в отношении «единичного транспортного средства».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положений пункта 5 Технического регламента о безопасности колесных транспортных средств, утвержденного Постановлением Правительства РФ от 10 сентября 2009 года №720, в котором разъяснено значение понятий и терминов, используемых в Техническом регламенте, пункта 2 главы 1 Наставления по техническому надзору ГИБДД МВД РФ, утвержденного приказом МВД России от 07 декабря 2000 года №1240, суд первой инстанции пришел к обоснованному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выводу о том, что при замене кузова транспортного средства аналогичной марки не вносятся изменения в конструкцию транспортного средства, в </w:t>
      </w: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в данном случае отсутствуют основания для признания его «единичным транспортным средством». 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не попадает данное транспортное средство и под понятие «сборочный комплект».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 суд правомерно указал на отсутствие доказательств обоснованности отказа ГИБДД УМВД России по Псковской области в совершении регистрационных действий при замене кузова транспортного средства </w:t>
      </w: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аналогичный.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Доводы апелляционной жалобы фактически выражают несогласие с указанными выводами суда первой инстанции, но их не опровергают, поскольку основаны на неправильном толковании правовых норм.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соглашается с позицией заявителя, что замена кузова транспортного средства на </w:t>
      </w:r>
      <w:proofErr w:type="gramStart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аналогичный</w:t>
      </w:r>
      <w:proofErr w:type="gramEnd"/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самостоятельной сборкой транспортного средства, а относится к капитальному ремонту. При этом заявителем не производилось внесение изменений в конструкцию транспортного средства, не создавалось единичное транспортное средство. Замена кузова не относится к изготовлению транспортного средства из сборочного комплекта, либо к индивидуальному техническому творчеству.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положения Технического регламента, на которые ссылается в жалобе УМВД (пункты 66, 67, 81) в данном случае применению не подлежат.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оснований для отмены решения суда по доводам апелляционной жалобы судебная коллегия не усматривает.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6" w:history="1">
        <w:r w:rsidRPr="006C63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328 ГПК РФ</w:t>
        </w:r>
      </w:hyperlink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судебная коллегия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ОПРЕДЕЛИЛА:</w:t>
      </w:r>
    </w:p>
    <w:p w:rsidR="006C631F" w:rsidRPr="006C631F" w:rsidRDefault="006C631F" w:rsidP="006C631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3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Псковского городского суда Псковской области от 06 ноября 2013 года оставить без изменения, апелляционную жалобу УМВД России по Псковской области - без удовлетворения.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3285"/>
        <w:gridCol w:w="2790"/>
      </w:tblGrid>
      <w:tr w:rsidR="006C631F" w:rsidRPr="006C631F" w:rsidTr="006C631F">
        <w:trPr>
          <w:tblCellSpacing w:w="0" w:type="dxa"/>
        </w:trPr>
        <w:tc>
          <w:tcPr>
            <w:tcW w:w="3285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Председательствующий:</w:t>
            </w:r>
          </w:p>
        </w:tc>
        <w:tc>
          <w:tcPr>
            <w:tcW w:w="3285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0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В.Е. Игошин</w:t>
            </w:r>
          </w:p>
        </w:tc>
      </w:tr>
      <w:tr w:rsidR="006C631F" w:rsidRPr="006C631F" w:rsidTr="006C631F">
        <w:trPr>
          <w:tblCellSpacing w:w="0" w:type="dxa"/>
        </w:trPr>
        <w:tc>
          <w:tcPr>
            <w:tcW w:w="3285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Судьи: </w:t>
            </w:r>
          </w:p>
        </w:tc>
        <w:tc>
          <w:tcPr>
            <w:tcW w:w="3285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0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 Мурин</w:t>
            </w:r>
          </w:p>
        </w:tc>
      </w:tr>
      <w:tr w:rsidR="006C631F" w:rsidRPr="006C631F" w:rsidTr="006C631F">
        <w:trPr>
          <w:tblCellSpacing w:w="0" w:type="dxa"/>
        </w:trPr>
        <w:tc>
          <w:tcPr>
            <w:tcW w:w="3285" w:type="dxa"/>
            <w:hideMark/>
          </w:tcPr>
          <w:p w:rsidR="006C631F" w:rsidRPr="006C631F" w:rsidRDefault="006C631F" w:rsidP="006C6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0" w:type="dxa"/>
            <w:hideMark/>
          </w:tcPr>
          <w:p w:rsidR="006C631F" w:rsidRPr="006C631F" w:rsidRDefault="006C631F" w:rsidP="006C631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И.М. Панов </w:t>
            </w:r>
          </w:p>
        </w:tc>
      </w:tr>
    </w:tbl>
    <w:p w:rsidR="006B0978" w:rsidRPr="006C631F" w:rsidRDefault="006B0978" w:rsidP="006C631F">
      <w:bookmarkStart w:id="0" w:name="_GoBack"/>
      <w:bookmarkEnd w:id="0"/>
    </w:p>
    <w:sectPr w:rsidR="006B0978" w:rsidRPr="006C6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AE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05A0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4C7B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6F6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2510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31F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DFA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1B6D"/>
    <w:rsid w:val="00B623F2"/>
    <w:rsid w:val="00B62BAE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328_%D0%93%D0%9F%D0%9A_%D0%A0%D0%A4" TargetMode="External"/><Relationship Id="rId5" Type="http://schemas.openxmlformats.org/officeDocument/2006/relationships/hyperlink" Target="https://rospravosudie.com/law/%D0%A1%D1%82%D0%B0%D1%82%D1%8C%D1%8F_254_%D0%93%D0%9F%D0%9A_%D0%A0%D0%A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1096</Words>
  <Characters>6248</Characters>
  <Application>Microsoft Office Word</Application>
  <DocSecurity>0</DocSecurity>
  <Lines>52</Lines>
  <Paragraphs>14</Paragraphs>
  <ScaleCrop>false</ScaleCrop>
  <Company>Hewlett-Packard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2015-02-09T06:11:00Z</dcterms:created>
  <dcterms:modified xsi:type="dcterms:W3CDTF">2015-02-09T08:13:00Z</dcterms:modified>
</cp:coreProperties>
</file>