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C6A" w:rsidRPr="00B00C6A" w:rsidRDefault="00B00C6A" w:rsidP="00B00C6A">
      <w:pPr>
        <w:shd w:val="clear" w:color="auto" w:fill="FFFFFF"/>
        <w:spacing w:after="0" w:line="240" w:lineRule="auto"/>
        <w:jc w:val="center"/>
        <w:rPr>
          <w:rFonts w:ascii="Arial" w:eastAsia="Times New Roman" w:hAnsi="Arial" w:cs="Arial"/>
          <w:color w:val="006699"/>
          <w:sz w:val="36"/>
          <w:szCs w:val="36"/>
          <w:lang w:eastAsia="ru-RU"/>
        </w:rPr>
      </w:pPr>
      <w:r w:rsidRPr="00B00C6A">
        <w:rPr>
          <w:rFonts w:ascii="Arial" w:eastAsia="Times New Roman" w:hAnsi="Arial" w:cs="Arial"/>
          <w:color w:val="006699"/>
          <w:sz w:val="36"/>
          <w:szCs w:val="36"/>
          <w:lang w:eastAsia="ru-RU"/>
        </w:rPr>
        <w:t>Решение по гражданскому делу - апелляция</w:t>
      </w:r>
    </w:p>
    <w:p w:rsidR="00B00C6A" w:rsidRPr="00B00C6A" w:rsidRDefault="00B00C6A" w:rsidP="00B00C6A">
      <w:pPr>
        <w:shd w:val="clear" w:color="auto" w:fill="FFFFFF"/>
        <w:spacing w:after="0" w:line="240" w:lineRule="auto"/>
        <w:jc w:val="right"/>
        <w:rPr>
          <w:rFonts w:ascii="Arial" w:eastAsia="Times New Roman" w:hAnsi="Arial" w:cs="Arial"/>
          <w:color w:val="006699"/>
          <w:sz w:val="36"/>
          <w:szCs w:val="36"/>
          <w:lang w:eastAsia="ru-RU"/>
        </w:rPr>
      </w:pPr>
      <w:r>
        <w:rPr>
          <w:rFonts w:ascii="Arial" w:eastAsia="Times New Roman" w:hAnsi="Arial" w:cs="Arial"/>
          <w:noProof/>
          <w:color w:val="006699"/>
          <w:sz w:val="36"/>
          <w:szCs w:val="36"/>
          <w:lang w:eastAsia="ru-RU"/>
        </w:rPr>
        <w:drawing>
          <wp:inline distT="0" distB="0" distL="0" distR="0">
            <wp:extent cx="152400" cy="152400"/>
            <wp:effectExtent l="0" t="0" r="0" b="0"/>
            <wp:docPr id="1" name="Рисунок 1" descr="ѕечать реш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ѕечать решени¤"/>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B00C6A" w:rsidRPr="00B00C6A" w:rsidRDefault="00B00C6A" w:rsidP="00B00C6A">
      <w:pPr>
        <w:shd w:val="clear" w:color="auto" w:fill="FFFFFF"/>
        <w:spacing w:after="0" w:line="252" w:lineRule="atLeast"/>
        <w:jc w:val="right"/>
        <w:rPr>
          <w:rFonts w:ascii="Arial" w:eastAsia="Times New Roman" w:hAnsi="Arial" w:cs="Arial"/>
          <w:color w:val="000000"/>
          <w:sz w:val="17"/>
          <w:szCs w:val="17"/>
          <w:lang w:eastAsia="ru-RU"/>
        </w:rPr>
      </w:pPr>
      <w:hyperlink r:id="rId6" w:history="1">
        <w:r w:rsidRPr="00B00C6A">
          <w:rPr>
            <w:rFonts w:ascii="Arial" w:eastAsia="Times New Roman" w:hAnsi="Arial" w:cs="Arial"/>
            <w:color w:val="006699"/>
            <w:sz w:val="17"/>
            <w:szCs w:val="17"/>
            <w:u w:val="single"/>
            <w:lang w:eastAsia="ru-RU"/>
          </w:rPr>
          <w:t>Информация по делу №33-4862/2015</w:t>
        </w:r>
      </w:hyperlink>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Судья Фролова Л.В.      Дело № 33-4862/2015</w:t>
      </w:r>
    </w:p>
    <w:p w:rsidR="00B00C6A" w:rsidRPr="00B00C6A" w:rsidRDefault="00B00C6A" w:rsidP="00B00C6A">
      <w:pPr>
        <w:spacing w:after="0" w:line="252" w:lineRule="atLeast"/>
        <w:ind w:firstLine="720"/>
        <w:jc w:val="center"/>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АПЕЛЛЯЦИОННОЕ ОПРЕДЕЛЕНИЕ</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27 мая 2015 года     г. Барнаул</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Судебная коллегия по административным делам Алтайского краевого суда в составе:</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председательствующего    </w:t>
      </w:r>
      <w:proofErr w:type="spellStart"/>
      <w:r w:rsidRPr="00B00C6A">
        <w:rPr>
          <w:rFonts w:ascii="Arial" w:eastAsia="Times New Roman" w:hAnsi="Arial" w:cs="Arial"/>
          <w:color w:val="000000"/>
          <w:sz w:val="17"/>
          <w:szCs w:val="17"/>
          <w:shd w:val="clear" w:color="auto" w:fill="FFFFFF"/>
          <w:lang w:eastAsia="ru-RU"/>
        </w:rPr>
        <w:t>Котликовой</w:t>
      </w:r>
      <w:proofErr w:type="spellEnd"/>
      <w:r w:rsidRPr="00B00C6A">
        <w:rPr>
          <w:rFonts w:ascii="Arial" w:eastAsia="Times New Roman" w:hAnsi="Arial" w:cs="Arial"/>
          <w:color w:val="000000"/>
          <w:sz w:val="17"/>
          <w:szCs w:val="17"/>
          <w:shd w:val="clear" w:color="auto" w:fill="FFFFFF"/>
          <w:lang w:eastAsia="ru-RU"/>
        </w:rPr>
        <w:t xml:space="preserve"> О.П.</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судей    </w:t>
      </w:r>
      <w:proofErr w:type="spellStart"/>
      <w:r w:rsidRPr="00B00C6A">
        <w:rPr>
          <w:rFonts w:ascii="Arial" w:eastAsia="Times New Roman" w:hAnsi="Arial" w:cs="Arial"/>
          <w:color w:val="000000"/>
          <w:sz w:val="17"/>
          <w:szCs w:val="17"/>
          <w:shd w:val="clear" w:color="auto" w:fill="FFFFFF"/>
          <w:lang w:eastAsia="ru-RU"/>
        </w:rPr>
        <w:t>Ковалюк</w:t>
      </w:r>
      <w:proofErr w:type="spellEnd"/>
      <w:r w:rsidRPr="00B00C6A">
        <w:rPr>
          <w:rFonts w:ascii="Arial" w:eastAsia="Times New Roman" w:hAnsi="Arial" w:cs="Arial"/>
          <w:color w:val="000000"/>
          <w:sz w:val="17"/>
          <w:szCs w:val="17"/>
          <w:shd w:val="clear" w:color="auto" w:fill="FFFFFF"/>
          <w:lang w:eastAsia="ru-RU"/>
        </w:rPr>
        <w:t xml:space="preserve"> Л.Ю., Титовой В.В.,</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при секретаре    Морозовой А.А.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рассмотрела в открытом судебном заседании апелляционную жалобу заявителя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 Л. на решение </w:t>
      </w:r>
      <w:proofErr w:type="spellStart"/>
      <w:r w:rsidRPr="00B00C6A">
        <w:rPr>
          <w:rFonts w:ascii="Arial" w:eastAsia="Times New Roman" w:hAnsi="Arial" w:cs="Arial"/>
          <w:color w:val="000000"/>
          <w:sz w:val="17"/>
          <w:szCs w:val="17"/>
          <w:shd w:val="clear" w:color="auto" w:fill="FFFFFF"/>
          <w:lang w:eastAsia="ru-RU"/>
        </w:rPr>
        <w:t>Табунского</w:t>
      </w:r>
      <w:proofErr w:type="spellEnd"/>
      <w:r w:rsidRPr="00B00C6A">
        <w:rPr>
          <w:rFonts w:ascii="Arial" w:eastAsia="Times New Roman" w:hAnsi="Arial" w:cs="Arial"/>
          <w:color w:val="000000"/>
          <w:sz w:val="17"/>
          <w:szCs w:val="17"/>
          <w:shd w:val="clear" w:color="auto" w:fill="FFFFFF"/>
          <w:lang w:eastAsia="ru-RU"/>
        </w:rPr>
        <w:t xml:space="preserve"> районного суда Алтайского края от 19 марта 2015 года по делу по заявлению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 Л. об оспаривании действий должностного лица РЭО ГИБДД МО МВД России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по прекращению (аннулированию) регистрации транспортного средства.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Заслушав доклад судьи </w:t>
      </w:r>
      <w:proofErr w:type="spellStart"/>
      <w:r w:rsidRPr="00B00C6A">
        <w:rPr>
          <w:rFonts w:ascii="Arial" w:eastAsia="Times New Roman" w:hAnsi="Arial" w:cs="Arial"/>
          <w:color w:val="000000"/>
          <w:sz w:val="17"/>
          <w:szCs w:val="17"/>
          <w:shd w:val="clear" w:color="auto" w:fill="FFFFFF"/>
          <w:lang w:eastAsia="ru-RU"/>
        </w:rPr>
        <w:t>Котликовой</w:t>
      </w:r>
      <w:proofErr w:type="spellEnd"/>
      <w:r w:rsidRPr="00B00C6A">
        <w:rPr>
          <w:rFonts w:ascii="Arial" w:eastAsia="Times New Roman" w:hAnsi="Arial" w:cs="Arial"/>
          <w:color w:val="000000"/>
          <w:sz w:val="17"/>
          <w:szCs w:val="17"/>
          <w:shd w:val="clear" w:color="auto" w:fill="FFFFFF"/>
          <w:lang w:eastAsia="ru-RU"/>
        </w:rPr>
        <w:t xml:space="preserve"> О.П., судебная коллегия</w:t>
      </w:r>
    </w:p>
    <w:p w:rsidR="00B00C6A" w:rsidRPr="00B00C6A" w:rsidRDefault="00B00C6A" w:rsidP="00B00C6A">
      <w:pPr>
        <w:spacing w:after="0" w:line="252" w:lineRule="atLeast"/>
        <w:ind w:firstLine="720"/>
        <w:jc w:val="center"/>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УСТАНОВИЛА: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proofErr w:type="spellStart"/>
      <w:proofErr w:type="gram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обратилась в суд с заявлением о признании незаконными действий должностного лица РЭО ГИБДД МО МВД России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по прекращению (аннулированию) регистрации автомобиля «&lt;данные изъяты&gt;», &lt;данные изъяты&gt; года выпуска, государственный регистрационный знак ***, ПТС ***, свидетельство о регистрации ***, возложении обязанности восстановить регистрационный учет автомобиля в соответствии с п.13 приказа МВД России от 24 ноября 2008 года № 1001 «О порядке</w:t>
      </w:r>
      <w:proofErr w:type="gramEnd"/>
      <w:r w:rsidRPr="00B00C6A">
        <w:rPr>
          <w:rFonts w:ascii="Arial" w:eastAsia="Times New Roman" w:hAnsi="Arial" w:cs="Arial"/>
          <w:color w:val="000000"/>
          <w:sz w:val="17"/>
          <w:szCs w:val="17"/>
          <w:shd w:val="clear" w:color="auto" w:fill="FFFFFF"/>
          <w:lang w:eastAsia="ru-RU"/>
        </w:rPr>
        <w:t xml:space="preserve"> регистрации транспортных средств».</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proofErr w:type="gramStart"/>
      <w:r w:rsidRPr="00B00C6A">
        <w:rPr>
          <w:rFonts w:ascii="Arial" w:eastAsia="Times New Roman" w:hAnsi="Arial" w:cs="Arial"/>
          <w:color w:val="000000"/>
          <w:sz w:val="17"/>
          <w:szCs w:val="17"/>
          <w:shd w:val="clear" w:color="auto" w:fill="FFFFFF"/>
          <w:lang w:eastAsia="ru-RU"/>
        </w:rPr>
        <w:t>В обоснование заявленных требований указала, что ею на станции технического обслуживания, имеющей сертификат на проведение работ по замене номерных агрегатов, на принадлежащем ей автомобиле произведена замена кузова на аналогичный кузов, ввезенный из &lt;данные изъяты&gt; как номерной агрегат, бывший в эксплуатации и прошедший таможенное оформление, выпущенный в свободное обращение на территории Российской Федерации.</w:t>
      </w:r>
      <w:proofErr w:type="gramEnd"/>
      <w:r w:rsidRPr="00B00C6A">
        <w:rPr>
          <w:rFonts w:ascii="Arial" w:eastAsia="Times New Roman" w:hAnsi="Arial" w:cs="Arial"/>
          <w:color w:val="000000"/>
          <w:sz w:val="17"/>
          <w:szCs w:val="17"/>
          <w:shd w:val="clear" w:color="auto" w:fill="FFFFFF"/>
          <w:lang w:eastAsia="ru-RU"/>
        </w:rPr>
        <w:t xml:space="preserve"> После проведения работ автомобиль прошел диагностическое исследование, выдана диагностическая карта. Ее представитель </w:t>
      </w:r>
      <w:proofErr w:type="spellStart"/>
      <w:r w:rsidRPr="00B00C6A">
        <w:rPr>
          <w:rFonts w:ascii="Arial" w:eastAsia="Times New Roman" w:hAnsi="Arial" w:cs="Arial"/>
          <w:color w:val="000000"/>
          <w:sz w:val="17"/>
          <w:szCs w:val="17"/>
          <w:shd w:val="clear" w:color="auto" w:fill="FFFFFF"/>
          <w:lang w:eastAsia="ru-RU"/>
        </w:rPr>
        <w:t>Самобочий</w:t>
      </w:r>
      <w:proofErr w:type="spellEnd"/>
      <w:r w:rsidRPr="00B00C6A">
        <w:rPr>
          <w:rFonts w:ascii="Arial" w:eastAsia="Times New Roman" w:hAnsi="Arial" w:cs="Arial"/>
          <w:color w:val="000000"/>
          <w:sz w:val="17"/>
          <w:szCs w:val="17"/>
          <w:shd w:val="clear" w:color="auto" w:fill="FFFFFF"/>
          <w:lang w:eastAsia="ru-RU"/>
        </w:rPr>
        <w:t xml:space="preserve"> М.А. неоднократно обращался в РЭО ГИБДД МО МВД России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xml:space="preserve">» с заявлением о внесении изменений в регистрационные данные транспортного средства, связанные с заменой кузова 1 на кузов 2. В предоставлении данной услуги ему </w:t>
      </w:r>
      <w:proofErr w:type="spellStart"/>
      <w:r w:rsidRPr="00B00C6A">
        <w:rPr>
          <w:rFonts w:ascii="Arial" w:eastAsia="Times New Roman" w:hAnsi="Arial" w:cs="Arial"/>
          <w:color w:val="000000"/>
          <w:sz w:val="17"/>
          <w:szCs w:val="17"/>
          <w:shd w:val="clear" w:color="auto" w:fill="FFFFFF"/>
          <w:lang w:eastAsia="ru-RU"/>
        </w:rPr>
        <w:t>отказывали</w:t>
      </w:r>
      <w:proofErr w:type="gramStart"/>
      <w:r w:rsidRPr="00B00C6A">
        <w:rPr>
          <w:rFonts w:ascii="Arial" w:eastAsia="Times New Roman" w:hAnsi="Arial" w:cs="Arial"/>
          <w:color w:val="000000"/>
          <w:sz w:val="17"/>
          <w:szCs w:val="17"/>
          <w:shd w:val="clear" w:color="auto" w:fill="FFFFFF"/>
          <w:lang w:eastAsia="ru-RU"/>
        </w:rPr>
        <w:t>.Д</w:t>
      </w:r>
      <w:proofErr w:type="gramEnd"/>
      <w:r w:rsidRPr="00B00C6A">
        <w:rPr>
          <w:rFonts w:ascii="Arial" w:eastAsia="Times New Roman" w:hAnsi="Arial" w:cs="Arial"/>
          <w:color w:val="000000"/>
          <w:sz w:val="17"/>
          <w:szCs w:val="17"/>
          <w:shd w:val="clear" w:color="auto" w:fill="FFFFFF"/>
          <w:lang w:eastAsia="ru-RU"/>
        </w:rPr>
        <w:t>Д.ММ.ГГ</w:t>
      </w:r>
      <w:proofErr w:type="spellEnd"/>
      <w:r w:rsidRPr="00B00C6A">
        <w:rPr>
          <w:rFonts w:ascii="Arial" w:eastAsia="Times New Roman" w:hAnsi="Arial" w:cs="Arial"/>
          <w:color w:val="000000"/>
          <w:sz w:val="17"/>
          <w:szCs w:val="17"/>
          <w:shd w:val="clear" w:color="auto" w:fill="FFFFFF"/>
          <w:lang w:eastAsia="ru-RU"/>
        </w:rPr>
        <w:t> получено письмо РЭО ГИБДД МО МВД России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о том, что регистрация указанного выше автомобиля прекращена (аннулирована) по основаниям п.3 Правил регистрации 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Полагает, что действия по прекращению (аннулированию) регистрации незаконны.</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Решением </w:t>
      </w:r>
      <w:proofErr w:type="spellStart"/>
      <w:r w:rsidRPr="00B00C6A">
        <w:rPr>
          <w:rFonts w:ascii="Arial" w:eastAsia="Times New Roman" w:hAnsi="Arial" w:cs="Arial"/>
          <w:color w:val="000000"/>
          <w:sz w:val="17"/>
          <w:szCs w:val="17"/>
          <w:shd w:val="clear" w:color="auto" w:fill="FFFFFF"/>
          <w:lang w:eastAsia="ru-RU"/>
        </w:rPr>
        <w:t>Табунского</w:t>
      </w:r>
      <w:proofErr w:type="spellEnd"/>
      <w:r w:rsidRPr="00B00C6A">
        <w:rPr>
          <w:rFonts w:ascii="Arial" w:eastAsia="Times New Roman" w:hAnsi="Arial" w:cs="Arial"/>
          <w:color w:val="000000"/>
          <w:sz w:val="17"/>
          <w:szCs w:val="17"/>
          <w:shd w:val="clear" w:color="auto" w:fill="FFFFFF"/>
          <w:lang w:eastAsia="ru-RU"/>
        </w:rPr>
        <w:t xml:space="preserve"> районного суда Алтайского края от 19 марта 2015 года в удовлетворении заявленных требований отказано.</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апелляционной жалобе заявитель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просит решение суда отменить и принять новое об удовлетворении заявленных требований, ссылаясь </w:t>
      </w:r>
      <w:proofErr w:type="gramStart"/>
      <w:r w:rsidRPr="00B00C6A">
        <w:rPr>
          <w:rFonts w:ascii="Arial" w:eastAsia="Times New Roman" w:hAnsi="Arial" w:cs="Arial"/>
          <w:color w:val="000000"/>
          <w:sz w:val="17"/>
          <w:szCs w:val="17"/>
          <w:shd w:val="clear" w:color="auto" w:fill="FFFFFF"/>
          <w:lang w:eastAsia="ru-RU"/>
        </w:rPr>
        <w:t>на те</w:t>
      </w:r>
      <w:proofErr w:type="gramEnd"/>
      <w:r w:rsidRPr="00B00C6A">
        <w:rPr>
          <w:rFonts w:ascii="Arial" w:eastAsia="Times New Roman" w:hAnsi="Arial" w:cs="Arial"/>
          <w:color w:val="000000"/>
          <w:sz w:val="17"/>
          <w:szCs w:val="17"/>
          <w:shd w:val="clear" w:color="auto" w:fill="FFFFFF"/>
          <w:lang w:eastAsia="ru-RU"/>
        </w:rPr>
        <w:t xml:space="preserve"> же доводы и обстоятельства, что и при обращении в районный суд. Дополнительно указывает, что замена номерных агрегатов на зарегистрированном транспортном средстве </w:t>
      </w:r>
      <w:proofErr w:type="gramStart"/>
      <w:r w:rsidRPr="00B00C6A">
        <w:rPr>
          <w:rFonts w:ascii="Arial" w:eastAsia="Times New Roman" w:hAnsi="Arial" w:cs="Arial"/>
          <w:color w:val="000000"/>
          <w:sz w:val="17"/>
          <w:szCs w:val="17"/>
          <w:shd w:val="clear" w:color="auto" w:fill="FFFFFF"/>
          <w:lang w:eastAsia="ru-RU"/>
        </w:rPr>
        <w:t>на</w:t>
      </w:r>
      <w:proofErr w:type="gramEnd"/>
      <w:r w:rsidRPr="00B00C6A">
        <w:rPr>
          <w:rFonts w:ascii="Arial" w:eastAsia="Times New Roman" w:hAnsi="Arial" w:cs="Arial"/>
          <w:color w:val="000000"/>
          <w:sz w:val="17"/>
          <w:szCs w:val="17"/>
          <w:shd w:val="clear" w:color="auto" w:fill="FFFFFF"/>
          <w:lang w:eastAsia="ru-RU"/>
        </w:rPr>
        <w:t xml:space="preserve"> аналогичные, с аналогичного транспортного средства, произведенного и выпущенного в эксплуатацию одним производителем, является ремонтом. Доказательств того, что автомобиль не соответствует требованиям безопасности, заинтересованным лицом не представлено. Согласно положениям пунктов 75-77 Технического регламента Таможенного союза «О безопасности колесных транспортных средств» и заключению Центра безопасности дорожного движения и технической экспертизы Нижегородского государственного технического университета (исх. *** от 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 xml:space="preserve">Г) на зарегистрированные транспортные средства, которые уже были выпущены в обращение на территории Российской Федерации, не предусмотрена выдача свидетельств о безопасности конструкции транспортного средства. </w:t>
      </w:r>
      <w:proofErr w:type="gramStart"/>
      <w:r w:rsidRPr="00B00C6A">
        <w:rPr>
          <w:rFonts w:ascii="Arial" w:eastAsia="Times New Roman" w:hAnsi="Arial" w:cs="Arial"/>
          <w:color w:val="000000"/>
          <w:sz w:val="17"/>
          <w:szCs w:val="17"/>
          <w:shd w:val="clear" w:color="auto" w:fill="FFFFFF"/>
          <w:lang w:eastAsia="ru-RU"/>
        </w:rPr>
        <w:t>Суд не принял во внимание то обстоятельство, что двигатель автомобиля заменен предыдущим владельцем на аналогичный, бывший в эксплуатации, данные о новом двигателе в паспорт транспортного средства не вносились, что не является нарушением действующего законодательства и не противоречит приказу МВД России от 24 ноября 2008 года № 1001 «О порядке регистрации транспортных средств».</w:t>
      </w:r>
      <w:proofErr w:type="gramEnd"/>
      <w:r w:rsidRPr="00B00C6A">
        <w:rPr>
          <w:rFonts w:ascii="Arial" w:eastAsia="Times New Roman" w:hAnsi="Arial" w:cs="Arial"/>
          <w:color w:val="000000"/>
          <w:sz w:val="17"/>
          <w:szCs w:val="17"/>
          <w:shd w:val="clear" w:color="auto" w:fill="FFFFFF"/>
          <w:lang w:eastAsia="ru-RU"/>
        </w:rPr>
        <w:t xml:space="preserve"> Сведений о том, что на спорном транспортном средстве обнаружены признаки скрытия, подделки, изменения, уничтожения идентификационной маркировки, нанесенной на транспортное средство организацией-изготовителем, в материалах дела не содержится. Кузов 2 в розыске не находится, данных о подделке регистрационных документов и регистрационных знаков не имеется. Не основан на законе вывод суда о том, что автомобиль «&lt;данные изъяты&gt;» двигатель 1, кузов 2 является продуктом самостоятельной сборки из отдельных агрегатов. Отказы должностного лица </w:t>
      </w:r>
      <w:proofErr w:type="gramStart"/>
      <w:r w:rsidRPr="00B00C6A">
        <w:rPr>
          <w:rFonts w:ascii="Arial" w:eastAsia="Times New Roman" w:hAnsi="Arial" w:cs="Arial"/>
          <w:color w:val="000000"/>
          <w:sz w:val="17"/>
          <w:szCs w:val="17"/>
          <w:shd w:val="clear" w:color="auto" w:fill="FFFFFF"/>
          <w:lang w:eastAsia="ru-RU"/>
        </w:rPr>
        <w:t>в совершении регистрационных действий по внесению изменений в регистрационные данные транспортного средства в связи с заменой</w:t>
      </w:r>
      <w:proofErr w:type="gramEnd"/>
      <w:r w:rsidRPr="00B00C6A">
        <w:rPr>
          <w:rFonts w:ascii="Arial" w:eastAsia="Times New Roman" w:hAnsi="Arial" w:cs="Arial"/>
          <w:color w:val="000000"/>
          <w:sz w:val="17"/>
          <w:szCs w:val="17"/>
          <w:shd w:val="clear" w:color="auto" w:fill="FFFFFF"/>
          <w:lang w:eastAsia="ru-RU"/>
        </w:rPr>
        <w:t xml:space="preserve"> кузова неправомерны. Согласно абз.5 п.51 Правил регистрации </w:t>
      </w:r>
      <w:r w:rsidRPr="00B00C6A">
        <w:rPr>
          <w:rFonts w:ascii="Arial" w:eastAsia="Times New Roman" w:hAnsi="Arial" w:cs="Arial"/>
          <w:color w:val="000000"/>
          <w:sz w:val="17"/>
          <w:szCs w:val="17"/>
          <w:shd w:val="clear" w:color="auto" w:fill="FFFFFF"/>
          <w:lang w:eastAsia="ru-RU"/>
        </w:rPr>
        <w:lastRenderedPageBreak/>
        <w:t>автомототранспортных средств и прицепов к ним в Государственной инспекции безопасности дорожного движения Министерства внутренних дел Российской Федерации, при условии соответствия транспортного средства установленным требованиям безопасности дорожного движения регистрационный учет может быть восстановлен на основании судебных решений.</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возражениях на апелляционную жалобу представитель МО МВД России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просит оставить апелляционную жалобу без удовлетворения.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судебное заседание явился представитель заявителя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w:t>
      </w:r>
      <w:proofErr w:type="spellStart"/>
      <w:r w:rsidRPr="00B00C6A">
        <w:rPr>
          <w:rFonts w:ascii="Arial" w:eastAsia="Times New Roman" w:hAnsi="Arial" w:cs="Arial"/>
          <w:color w:val="000000"/>
          <w:sz w:val="17"/>
          <w:szCs w:val="17"/>
          <w:shd w:val="clear" w:color="auto" w:fill="FFFFFF"/>
          <w:lang w:eastAsia="ru-RU"/>
        </w:rPr>
        <w:t>Самобочий</w:t>
      </w:r>
      <w:proofErr w:type="spellEnd"/>
      <w:r w:rsidRPr="00B00C6A">
        <w:rPr>
          <w:rFonts w:ascii="Arial" w:eastAsia="Times New Roman" w:hAnsi="Arial" w:cs="Arial"/>
          <w:color w:val="000000"/>
          <w:sz w:val="17"/>
          <w:szCs w:val="17"/>
          <w:shd w:val="clear" w:color="auto" w:fill="FFFFFF"/>
          <w:lang w:eastAsia="ru-RU"/>
        </w:rPr>
        <w:t xml:space="preserve"> М.А., иные лица, участвующие в деле, уведомленные о времени и месте рассмотрения апелляционной жалобы в установленном законом порядке, в Алтайский краевой суд не явились, сведения о причинах неявки не представили, с ходатайством об отложении рассмотрения дела не обращались.</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На основании ч.3 ст.167 Гражданского процессуального кодекса Российской Федерации (далее - ГПК РФ) судебная коллегия считает возможным рассмотреть дело в отсутствие не явившихся лиц, участвующих в деле.</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Изучив материалы дела, выслушав представителя заявителя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w:t>
      </w:r>
      <w:proofErr w:type="spellStart"/>
      <w:r w:rsidRPr="00B00C6A">
        <w:rPr>
          <w:rFonts w:ascii="Arial" w:eastAsia="Times New Roman" w:hAnsi="Arial" w:cs="Arial"/>
          <w:color w:val="000000"/>
          <w:sz w:val="17"/>
          <w:szCs w:val="17"/>
          <w:shd w:val="clear" w:color="auto" w:fill="FFFFFF"/>
          <w:lang w:eastAsia="ru-RU"/>
        </w:rPr>
        <w:t>Самобочего</w:t>
      </w:r>
      <w:proofErr w:type="spellEnd"/>
      <w:r w:rsidRPr="00B00C6A">
        <w:rPr>
          <w:rFonts w:ascii="Arial" w:eastAsia="Times New Roman" w:hAnsi="Arial" w:cs="Arial"/>
          <w:color w:val="000000"/>
          <w:sz w:val="17"/>
          <w:szCs w:val="17"/>
          <w:shd w:val="clear" w:color="auto" w:fill="FFFFFF"/>
          <w:lang w:eastAsia="ru-RU"/>
        </w:rPr>
        <w:t xml:space="preserve"> М.А., поддержавшего доводы жалобы, проверив законность и обоснованность решения суда в соответствии с ч.1 ст.327.1 ГПК РФ в пределах доводов апелляционной жалобы, судебная коллегия не усматривает оснований для ее удовлетворения.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Из материалов дела усматривается, что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являясь собственником транспортного средства «&lt;данные изъяты&gt;», &lt;данные изъяты&gt; года выпуска, государственный регистрационный знак &lt;данные изъяты&gt;, произвела на нем замену кузова 1 на кузов аналогичной модели2, бывший в эксплуатации, ввезенный на территорию Российской Федерации по таможенной декларации *** от 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Г.</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Г представитель заявителя </w:t>
      </w:r>
      <w:proofErr w:type="spellStart"/>
      <w:r w:rsidRPr="00B00C6A">
        <w:rPr>
          <w:rFonts w:ascii="Arial" w:eastAsia="Times New Roman" w:hAnsi="Arial" w:cs="Arial"/>
          <w:color w:val="000000"/>
          <w:sz w:val="17"/>
          <w:szCs w:val="17"/>
          <w:shd w:val="clear" w:color="auto" w:fill="FFFFFF"/>
          <w:lang w:eastAsia="ru-RU"/>
        </w:rPr>
        <w:t>Самобочий</w:t>
      </w:r>
      <w:proofErr w:type="spellEnd"/>
      <w:r w:rsidRPr="00B00C6A">
        <w:rPr>
          <w:rFonts w:ascii="Arial" w:eastAsia="Times New Roman" w:hAnsi="Arial" w:cs="Arial"/>
          <w:color w:val="000000"/>
          <w:sz w:val="17"/>
          <w:szCs w:val="17"/>
          <w:shd w:val="clear" w:color="auto" w:fill="FFFFFF"/>
          <w:lang w:eastAsia="ru-RU"/>
        </w:rPr>
        <w:t xml:space="preserve"> М.А. обратился в РЭО ГИБДД МО МВД РФ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с заявлением о внесении изменений в регистрационные данные указанного транспортного средства в связи с заменой кузова.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ходе осмотра транспортного средства должностным лицом обнаружено, что на автомобиле установлен кузов 2, двигатель 1, однако в паспорте транспортного средства указан кузов 1, двигатель 2. В связи с данным несоответствием инициировано проведение проверки.</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Согласно заключению по материалам проверки от 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Г транспортное средство «&lt;данные изъяты&gt;», &lt;данные изъяты&gt; года выпуска, двигатель 2, кузов 1, ПТС ***, зарегистрировано ДД.ММ.ГГ в РЭО ГИБДД МО МВД России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с выдачей государственного регистрационного знака &lt;данные изъяты&gt; и свидетельства о регистрации &lt;данные изъяты&gt;. По данным ФИАС ГИБДД МВД России сведений о выдаче на транспортное средство «&lt;данные изъяты&gt;», двигатель 1, кузов 2 (представленное </w:t>
      </w:r>
      <w:proofErr w:type="spellStart"/>
      <w:r w:rsidRPr="00B00C6A">
        <w:rPr>
          <w:rFonts w:ascii="Arial" w:eastAsia="Times New Roman" w:hAnsi="Arial" w:cs="Arial"/>
          <w:color w:val="000000"/>
          <w:sz w:val="17"/>
          <w:szCs w:val="17"/>
          <w:shd w:val="clear" w:color="auto" w:fill="FFFFFF"/>
          <w:lang w:eastAsia="ru-RU"/>
        </w:rPr>
        <w:t>Самобочим</w:t>
      </w:r>
      <w:proofErr w:type="spellEnd"/>
      <w:r w:rsidRPr="00B00C6A">
        <w:rPr>
          <w:rFonts w:ascii="Arial" w:eastAsia="Times New Roman" w:hAnsi="Arial" w:cs="Arial"/>
          <w:color w:val="000000"/>
          <w:sz w:val="17"/>
          <w:szCs w:val="17"/>
          <w:shd w:val="clear" w:color="auto" w:fill="FFFFFF"/>
          <w:lang w:eastAsia="ru-RU"/>
        </w:rPr>
        <w:t xml:space="preserve"> М.А. к осмотру 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Г) документа, удостоверяющего его соответствие установленным требованиям безопасности дорожного движения, а также сведений о регистрации транспортных средств с указанными агрегатами не имеется. Из копии грузовой таможенной декларации ***, подтверждающей оформление кузова 2 под соответствующий таможенный режим и его выпуск 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Г в обращение, установлено, что данный кузов ввезен на территорию Российской Федерации как самостоятельный агрегат, что свидетельствуют о том, что транспортное средство «&lt;данные изъяты&gt;», двигатель 1, кузов 2, является продуктом самостоятельной сборки из отдельных агрегатов, в связи с чем оно в соответствии с требованиями статьи 15 Федерального Закона «О безопасности дорожного движения» подлежит обязательной сертификации или декларированию соответствия в порядке, установленном законодательством Российской Федерации о техническом регулировании.</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ДД.ММ</w:t>
      </w:r>
      <w:proofErr w:type="gramStart"/>
      <w:r w:rsidRPr="00B00C6A">
        <w:rPr>
          <w:rFonts w:ascii="Arial" w:eastAsia="Times New Roman" w:hAnsi="Arial" w:cs="Arial"/>
          <w:color w:val="000000"/>
          <w:sz w:val="17"/>
          <w:szCs w:val="17"/>
          <w:shd w:val="clear" w:color="auto" w:fill="FFFFFF"/>
          <w:lang w:eastAsia="ru-RU"/>
        </w:rPr>
        <w:t>.Г</w:t>
      </w:r>
      <w:proofErr w:type="gramEnd"/>
      <w:r w:rsidRPr="00B00C6A">
        <w:rPr>
          <w:rFonts w:ascii="Arial" w:eastAsia="Times New Roman" w:hAnsi="Arial" w:cs="Arial"/>
          <w:color w:val="000000"/>
          <w:sz w:val="17"/>
          <w:szCs w:val="17"/>
          <w:shd w:val="clear" w:color="auto" w:fill="FFFFFF"/>
          <w:lang w:eastAsia="ru-RU"/>
        </w:rPr>
        <w:t>Г РЭО ГИБДД МО МВД РФ «</w:t>
      </w:r>
      <w:proofErr w:type="spellStart"/>
      <w:r w:rsidRPr="00B00C6A">
        <w:rPr>
          <w:rFonts w:ascii="Arial" w:eastAsia="Times New Roman" w:hAnsi="Arial" w:cs="Arial"/>
          <w:color w:val="000000"/>
          <w:sz w:val="17"/>
          <w:szCs w:val="17"/>
          <w:shd w:val="clear" w:color="auto" w:fill="FFFFFF"/>
          <w:lang w:eastAsia="ru-RU"/>
        </w:rPr>
        <w:t>Славгородский</w:t>
      </w:r>
      <w:proofErr w:type="spellEnd"/>
      <w:r w:rsidRPr="00B00C6A">
        <w:rPr>
          <w:rFonts w:ascii="Arial" w:eastAsia="Times New Roman" w:hAnsi="Arial" w:cs="Arial"/>
          <w:color w:val="000000"/>
          <w:sz w:val="17"/>
          <w:szCs w:val="17"/>
          <w:shd w:val="clear" w:color="auto" w:fill="FFFFFF"/>
          <w:lang w:eastAsia="ru-RU"/>
        </w:rPr>
        <w:t>» прекратило (аннулировало) регистрацию транспортного средства «&lt;данные изъяты&gt;», &lt;данные изъяты&gt; года выпуска, двигатель 2, кузов 1, ПТС ***, государственный регистрационный знак &lt;данные изъяты&gt;, на основании п.3 Правил (л.д.25).</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Отказывая в удовлетворении заявленных требований о признании данного решения незаконным, суд первой инстанции исходил из того, что имелись предусмотренные действующим законодательством основания для прекращения (аннулирования) регистрации транспортного средства.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Судебная коллегия соглашается с такими выводами ввиду следующего.</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Федеральным законом от 10 декабря 1995 года №196-ФЗ «О безопасности дорожного движения» определены правовые основы обеспечения безопасности дорожного движения.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соответствии с п.3 ст.15 данного Федерального закона допуск транспортных средств, предназначенных для участия в дорожном движении на территории Российской Федерации, осуществляется в соответствии с законодательством Российской Федерации путем регистрации транспортных средств и выдачи соответствующих документов. Регистрация транспортных средств без документа, удостоверяющего его соответствие установленным требованиям безопасности дорожного движения, запрещается.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После внесения изменения в конструкцию зарегистрированных транспортных средств, в том числе в конструкцию их составных частей, предметов дополнительного оборудования, запасных частей и принадлежностей, </w:t>
      </w:r>
      <w:r w:rsidRPr="00B00C6A">
        <w:rPr>
          <w:rFonts w:ascii="Arial" w:eastAsia="Times New Roman" w:hAnsi="Arial" w:cs="Arial"/>
          <w:color w:val="000000"/>
          <w:sz w:val="17"/>
          <w:szCs w:val="17"/>
          <w:shd w:val="clear" w:color="auto" w:fill="FFFFFF"/>
          <w:lang w:eastAsia="ru-RU"/>
        </w:rPr>
        <w:lastRenderedPageBreak/>
        <w:t>влияющих на обеспечение безопасности дорожного движения, необходимо проведение повторной сертификации или повторного декларирования соответствия.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Порядок регистрации автомототранспортных средств в органах ГИБДД установлен Правилами регистрации автомототранспортных средств и прицепов к ним в Государственной инспекции безопасности дорожного движения МВД Российской Федерации, утвержденными Приказом МВД Российской Федерации от 24 ноября 2008 года №1001 (далее - Правила).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соответствии с п.3 Правил не подлежат регистрации в Госавтоинспекции и не проводятся регистрационные действия с транспортными средствами по следующим основаниям:</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представлены документы и (или) сведения, не соответствующие требованиям законодательства Российской Федерации, а также содержащие недостоверную информацию;</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представлены транспортные средства, конструкция которых или внесенные в конструкцию изменения не соответствуют требованиям законодательства Российской Федерации в области обеспечения безопасности дорожного движения или сведениям, указанным в представленных документах;</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proofErr w:type="gramStart"/>
      <w:r w:rsidRPr="00B00C6A">
        <w:rPr>
          <w:rFonts w:ascii="Arial" w:eastAsia="Times New Roman" w:hAnsi="Arial" w:cs="Arial"/>
          <w:color w:val="000000"/>
          <w:sz w:val="17"/>
          <w:szCs w:val="17"/>
          <w:shd w:val="clear" w:color="auto" w:fill="FFFFFF"/>
          <w:lang w:eastAsia="ru-RU"/>
        </w:rPr>
        <w:t>обнаружены признаки скрытия, подделки, изменения, уничтожения идентификационной маркировки, нанесенной на транспортные средства организациями-изготовителями, либо подделки представленных документов, несоответствия транспортных средств и номерных агрегатов сведениям, указанным в представленных документах, или регистрационным данным, а также при наличии сведений о нахождении транспортных средств, номерных агрегатов в розыске или представленных документов в числе утраченных (похищенных);</w:t>
      </w:r>
      <w:proofErr w:type="gramEnd"/>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proofErr w:type="gramStart"/>
      <w:r w:rsidRPr="00B00C6A">
        <w:rPr>
          <w:rFonts w:ascii="Arial" w:eastAsia="Times New Roman" w:hAnsi="Arial" w:cs="Arial"/>
          <w:color w:val="000000"/>
          <w:sz w:val="17"/>
          <w:szCs w:val="17"/>
          <w:shd w:val="clear" w:color="auto" w:fill="FFFFFF"/>
          <w:lang w:eastAsia="ru-RU"/>
        </w:rPr>
        <w:t>если при изменении регистрационных данных колесных транспортных средств, связанных с заменой номерных агрегатов, представлены номерные агрегаты с транспортных средств, за которые ранее не осуществлено взимание утилизационного сбора в отношении колесных транспортных средств или по которым организацией - изготовителем транспортных средств не принято обязательство обеспечить последующее безопасное обращение с отходами, образовавшимися в результате утраты указанными транспортными средствами своих потребительских свойств, за исключением</w:t>
      </w:r>
      <w:proofErr w:type="gramEnd"/>
      <w:r w:rsidRPr="00B00C6A">
        <w:rPr>
          <w:rFonts w:ascii="Arial" w:eastAsia="Times New Roman" w:hAnsi="Arial" w:cs="Arial"/>
          <w:color w:val="000000"/>
          <w:sz w:val="17"/>
          <w:szCs w:val="17"/>
          <w:shd w:val="clear" w:color="auto" w:fill="FFFFFF"/>
          <w:lang w:eastAsia="ru-RU"/>
        </w:rPr>
        <w:t xml:space="preserve"> номерных агрегатов, использовавшихся в комплекте колесных транспортных средств, паспорта на которые выданы до 1 сентября 2012 года.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Согласно п.51 Правил при установлении органом внутренних дел, проводящим проверку, обстоятельств, указанных в пункте 3 Правил, регистрация транспортного средства прекращается (аннулируется) регистрационным подразделением по месту регистрации транспортного средства.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Постановлением Правительства Российской Федерации от 10 сентября 2009 года №720 утвержден «Технический регламент о безопасности колесных транспортных средств», действующий в период возникновения спорных правоотношений, (далее – Технический регламент от 10 сентября 2009 года №720).</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соответствии с пунктами 81-83 названного Технического регламента внесение изменений в конструкцию транспортного средства и последующая оценка его соответствия осуществляются по разрешению и под контролем подразделения Министерства внутренних дел Российской Федерации по месту регистрационного учета транспортного средства в порядке, определенном законодательством Российской Федерации.</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По результатам рассмотрения представленных документов подразделение Министерства внутренних дел Российской Федерации оформляет, регистрирует и выдает заявителю свидетельство о соответствии транспортного средства с внесенными в его конструкцию изменениями требованиям безопасности по форме, предусмотренной приложением N 16 к настоящему техническому регламенту, или отказывает в его выдаче с указанием причин.</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Номер свидетельства о соответствии транспортного средства с внесенными в его конструкцию изменениями требованиям безопасности вносится подразделением Министерства внутренних дел Российской Федерации в паспорт транспортного средства. В паспорт транспортного средства вносятся также все особые отметки об ограничении применения транспортного средства, содержащиеся в свидетельстве о соответствии транспортного средства с внесенными в его конструкцию изменениями требованиям безопасности.</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Наличие в паспорте транспортного средства номера свидетельства о соответствии транспортного средства с внесенными в конструкцию изменениями требованиям безопасности является необходимым условием для разрешения его эксплуатации.</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Аналогичные положения закреплены в пунктах 78-80 Технического регламента о безопасности колесных транспортных средств, утвержденного решением Комиссии Таможенного союза от 09 декабря 2011 №877 (далее – Технический регламент от 09 декабря 2011 года №877).</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Кузов транспортного средства является основным элементом базового транспортного средства, соответствие которого требованиям безопасности подтверждается выданным на него паспортом транспортного средства. </w:t>
      </w:r>
      <w:proofErr w:type="gramStart"/>
      <w:r w:rsidRPr="00B00C6A">
        <w:rPr>
          <w:rFonts w:ascii="Arial" w:eastAsia="Times New Roman" w:hAnsi="Arial" w:cs="Arial"/>
          <w:color w:val="000000"/>
          <w:sz w:val="17"/>
          <w:szCs w:val="17"/>
          <w:shd w:val="clear" w:color="auto" w:fill="FFFFFF"/>
          <w:lang w:eastAsia="ru-RU"/>
        </w:rPr>
        <w:t xml:space="preserve">В результате замены кузова автомобиль утрачивает основные элементы базового транспортного средства, допущенного к участию в дорожном движении, и фактически получает технические характеристики, схожие с другим транспортным средством, которое может быть допущено к участию в дорожном движении после проведения оценки его соответствия требованиям безопасности в порядке, установленном Техническим </w:t>
      </w:r>
      <w:r w:rsidRPr="00B00C6A">
        <w:rPr>
          <w:rFonts w:ascii="Arial" w:eastAsia="Times New Roman" w:hAnsi="Arial" w:cs="Arial"/>
          <w:color w:val="000000"/>
          <w:sz w:val="17"/>
          <w:szCs w:val="17"/>
          <w:shd w:val="clear" w:color="auto" w:fill="FFFFFF"/>
          <w:lang w:eastAsia="ru-RU"/>
        </w:rPr>
        <w:lastRenderedPageBreak/>
        <w:t>регламентом от 10 сентября 2009 года №720, после получения свидетельства о безопасности конструкции</w:t>
      </w:r>
      <w:proofErr w:type="gramEnd"/>
      <w:r w:rsidRPr="00B00C6A">
        <w:rPr>
          <w:rFonts w:ascii="Arial" w:eastAsia="Times New Roman" w:hAnsi="Arial" w:cs="Arial"/>
          <w:color w:val="000000"/>
          <w:sz w:val="17"/>
          <w:szCs w:val="17"/>
          <w:shd w:val="clear" w:color="auto" w:fill="FFFFFF"/>
          <w:lang w:eastAsia="ru-RU"/>
        </w:rPr>
        <w:t xml:space="preserve"> транспортного средства.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Таким образом, поскольку заявителем не были представлены доказательства того, что новый кузов с номером 2 имеет соответствующий сертификат, что транспортное средство с новым кузовом соответствует требованиям технического регламента от 10 сентября 2009 года №720, требованиям безопасности дорожного движения, то у суда первой инстанции не имелось оснований для удовлетворения заявленных требований.</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При этом принимается во внимание, что на спорном транспортном средстве установлен также иной двигатель, чем тот, сведения о котором внесены в паспорт транспортного средства.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То обстоятельство, что, как указывает в жалобе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замена двигателя произведена предыдущим собственником, не освобождает ее от необходимости проведения оценки соответствия транспортного средства требованиям безопасности после замены кузова.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По тому же основанию не влечет отмену решения утверждение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о незаконности вывода суда о том, что автомобиль «&lt;данные изъяты&gt;», двигатель 1, кузов 2, является продуктом самостоятельной сборки из отдельных агрегатов.</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Доводы жалобы о том, что замена номерных агрегатов на зарегистрированном транспортном средстве на аналогичные, с аналогичного транспортного средства, произведенного и выпущенного в эксплуатацию одним производителем, является ремонтом, в </w:t>
      </w:r>
      <w:proofErr w:type="gramStart"/>
      <w:r w:rsidRPr="00B00C6A">
        <w:rPr>
          <w:rFonts w:ascii="Arial" w:eastAsia="Times New Roman" w:hAnsi="Arial" w:cs="Arial"/>
          <w:color w:val="000000"/>
          <w:sz w:val="17"/>
          <w:szCs w:val="17"/>
          <w:shd w:val="clear" w:color="auto" w:fill="FFFFFF"/>
          <w:lang w:eastAsia="ru-RU"/>
        </w:rPr>
        <w:t>связи</w:t>
      </w:r>
      <w:proofErr w:type="gramEnd"/>
      <w:r w:rsidRPr="00B00C6A">
        <w:rPr>
          <w:rFonts w:ascii="Arial" w:eastAsia="Times New Roman" w:hAnsi="Arial" w:cs="Arial"/>
          <w:color w:val="000000"/>
          <w:sz w:val="17"/>
          <w:szCs w:val="17"/>
          <w:shd w:val="clear" w:color="auto" w:fill="FFFFFF"/>
          <w:lang w:eastAsia="ru-RU"/>
        </w:rPr>
        <w:t xml:space="preserve"> с чем заявитель не должна представлять свидетельство о безопасности конструкции транспортного средства, основаны на неправильном толковании вышеприведенных положений закона.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Ссылка в жалобе на то, что спорный автомобиль является технически исправным и прошел технический осмотр, о чем свидетельствует диагностическая карта, несостоятельна, поскольку диагностическая карта не может заменить документ, подтверждающий проведение сертификации.</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Утверждение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о том, что Техническим регламентом Таможенного союза от 09 декабря 2011 года №877 не предусмотрена выдача свидетельств о безопасности конструкции транспортного средства на зарегистрированные транспортные средства, является ошибочным.</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 силу п.76 указанного Технического регламента объектами проверки являются транспортные средства, выпущенные в обращение и прошедшие государственную регистрацию, у которых изменены конструктивные параметры или компоненты, за исключением случаев, указанных в пункте 77.</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Как было указано выше, заявителем не представлены доказательства того, что новый кузов имеет соответствующий сертификат, что транспортное средство с новым кузовом соответствует требованиям безопасности дорожного движения.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Доводы жалобы </w:t>
      </w:r>
      <w:proofErr w:type="gramStart"/>
      <w:r w:rsidRPr="00B00C6A">
        <w:rPr>
          <w:rFonts w:ascii="Arial" w:eastAsia="Times New Roman" w:hAnsi="Arial" w:cs="Arial"/>
          <w:color w:val="000000"/>
          <w:sz w:val="17"/>
          <w:szCs w:val="17"/>
          <w:shd w:val="clear" w:color="auto" w:fill="FFFFFF"/>
          <w:lang w:eastAsia="ru-RU"/>
        </w:rPr>
        <w:t>о незаконности отказов должностного лица в совершении регистрационных действий по внесению изменений в регистрационные данные транспортного средства в связи</w:t>
      </w:r>
      <w:proofErr w:type="gramEnd"/>
      <w:r w:rsidRPr="00B00C6A">
        <w:rPr>
          <w:rFonts w:ascii="Arial" w:eastAsia="Times New Roman" w:hAnsi="Arial" w:cs="Arial"/>
          <w:color w:val="000000"/>
          <w:sz w:val="17"/>
          <w:szCs w:val="17"/>
          <w:shd w:val="clear" w:color="auto" w:fill="FFFFFF"/>
          <w:lang w:eastAsia="ru-RU"/>
        </w:rPr>
        <w:t xml:space="preserve"> с заменой кузова подлежат отклонению, поскольку по настоящему делу предметом оспаривания являются действия по прекращению (аннулированию) регистрации транспортного средства.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Заслуживают внимание доводы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О.Л. об отсутствии в материалах дела доказательств скрытия, подделки, изменения, уничтожения идентификационной маркировки автомобиля, нанесенной организацией-изготовителем, в </w:t>
      </w:r>
      <w:proofErr w:type="gramStart"/>
      <w:r w:rsidRPr="00B00C6A">
        <w:rPr>
          <w:rFonts w:ascii="Arial" w:eastAsia="Times New Roman" w:hAnsi="Arial" w:cs="Arial"/>
          <w:color w:val="000000"/>
          <w:sz w:val="17"/>
          <w:szCs w:val="17"/>
          <w:shd w:val="clear" w:color="auto" w:fill="FFFFFF"/>
          <w:lang w:eastAsia="ru-RU"/>
        </w:rPr>
        <w:t>связи</w:t>
      </w:r>
      <w:proofErr w:type="gramEnd"/>
      <w:r w:rsidRPr="00B00C6A">
        <w:rPr>
          <w:rFonts w:ascii="Arial" w:eastAsia="Times New Roman" w:hAnsi="Arial" w:cs="Arial"/>
          <w:color w:val="000000"/>
          <w:sz w:val="17"/>
          <w:szCs w:val="17"/>
          <w:shd w:val="clear" w:color="auto" w:fill="FFFFFF"/>
          <w:lang w:eastAsia="ru-RU"/>
        </w:rPr>
        <w:t xml:space="preserve"> с чем прекращение регистрации транспортного средства по данному основанию является неправомерным.</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Вместе с тем, данное обстоятельство не влечет отмену решения суда, поскольку имелись иные предусмотренные действующим законодательством основания для прекращения регистрации автомобиля.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На основании изложенного, руководствуясь </w:t>
      </w:r>
      <w:proofErr w:type="spellStart"/>
      <w:r w:rsidRPr="00B00C6A">
        <w:rPr>
          <w:rFonts w:ascii="Arial" w:eastAsia="Times New Roman" w:hAnsi="Arial" w:cs="Arial"/>
          <w:color w:val="000000"/>
          <w:sz w:val="17"/>
          <w:szCs w:val="17"/>
          <w:shd w:val="clear" w:color="auto" w:fill="FFFFFF"/>
          <w:lang w:eastAsia="ru-RU"/>
        </w:rPr>
        <w:t>ст.ст</w:t>
      </w:r>
      <w:proofErr w:type="spellEnd"/>
      <w:r w:rsidRPr="00B00C6A">
        <w:rPr>
          <w:rFonts w:ascii="Arial" w:eastAsia="Times New Roman" w:hAnsi="Arial" w:cs="Arial"/>
          <w:color w:val="000000"/>
          <w:sz w:val="17"/>
          <w:szCs w:val="17"/>
          <w:shd w:val="clear" w:color="auto" w:fill="FFFFFF"/>
          <w:lang w:eastAsia="ru-RU"/>
        </w:rPr>
        <w:t>. 328, 329 Гражданского процессуального кодекса Российской Федерации, судебная коллегия</w:t>
      </w:r>
    </w:p>
    <w:p w:rsidR="00B00C6A" w:rsidRPr="00B00C6A" w:rsidRDefault="00B00C6A" w:rsidP="00B00C6A">
      <w:pPr>
        <w:spacing w:after="0" w:line="252" w:lineRule="atLeast"/>
        <w:ind w:firstLine="720"/>
        <w:jc w:val="center"/>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 xml:space="preserve">О </w:t>
      </w:r>
      <w:proofErr w:type="gramStart"/>
      <w:r w:rsidRPr="00B00C6A">
        <w:rPr>
          <w:rFonts w:ascii="Arial" w:eastAsia="Times New Roman" w:hAnsi="Arial" w:cs="Arial"/>
          <w:color w:val="000000"/>
          <w:sz w:val="17"/>
          <w:szCs w:val="17"/>
          <w:shd w:val="clear" w:color="auto" w:fill="FFFFFF"/>
          <w:lang w:eastAsia="ru-RU"/>
        </w:rPr>
        <w:t>П</w:t>
      </w:r>
      <w:proofErr w:type="gramEnd"/>
      <w:r w:rsidRPr="00B00C6A">
        <w:rPr>
          <w:rFonts w:ascii="Arial" w:eastAsia="Times New Roman" w:hAnsi="Arial" w:cs="Arial"/>
          <w:color w:val="000000"/>
          <w:sz w:val="17"/>
          <w:szCs w:val="17"/>
          <w:shd w:val="clear" w:color="auto" w:fill="FFFFFF"/>
          <w:lang w:eastAsia="ru-RU"/>
        </w:rPr>
        <w:t xml:space="preserve"> Р Е Д Е Л И Л А:</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апелляционную жалобу заявителя </w:t>
      </w:r>
      <w:proofErr w:type="spellStart"/>
      <w:r w:rsidRPr="00B00C6A">
        <w:rPr>
          <w:rFonts w:ascii="Arial" w:eastAsia="Times New Roman" w:hAnsi="Arial" w:cs="Arial"/>
          <w:color w:val="000000"/>
          <w:sz w:val="17"/>
          <w:szCs w:val="17"/>
          <w:shd w:val="clear" w:color="auto" w:fill="FFFFFF"/>
          <w:lang w:eastAsia="ru-RU"/>
        </w:rPr>
        <w:t>Рейник</w:t>
      </w:r>
      <w:proofErr w:type="spellEnd"/>
      <w:r w:rsidRPr="00B00C6A">
        <w:rPr>
          <w:rFonts w:ascii="Arial" w:eastAsia="Times New Roman" w:hAnsi="Arial" w:cs="Arial"/>
          <w:color w:val="000000"/>
          <w:sz w:val="17"/>
          <w:szCs w:val="17"/>
          <w:shd w:val="clear" w:color="auto" w:fill="FFFFFF"/>
          <w:lang w:eastAsia="ru-RU"/>
        </w:rPr>
        <w:t xml:space="preserve"> О. Л. на решение </w:t>
      </w:r>
      <w:proofErr w:type="spellStart"/>
      <w:r w:rsidRPr="00B00C6A">
        <w:rPr>
          <w:rFonts w:ascii="Arial" w:eastAsia="Times New Roman" w:hAnsi="Arial" w:cs="Arial"/>
          <w:color w:val="000000"/>
          <w:sz w:val="17"/>
          <w:szCs w:val="17"/>
          <w:shd w:val="clear" w:color="auto" w:fill="FFFFFF"/>
          <w:lang w:eastAsia="ru-RU"/>
        </w:rPr>
        <w:t>Табунского</w:t>
      </w:r>
      <w:proofErr w:type="spellEnd"/>
      <w:r w:rsidRPr="00B00C6A">
        <w:rPr>
          <w:rFonts w:ascii="Arial" w:eastAsia="Times New Roman" w:hAnsi="Arial" w:cs="Arial"/>
          <w:color w:val="000000"/>
          <w:sz w:val="17"/>
          <w:szCs w:val="17"/>
          <w:shd w:val="clear" w:color="auto" w:fill="FFFFFF"/>
          <w:lang w:eastAsia="ru-RU"/>
        </w:rPr>
        <w:t xml:space="preserve"> районного суда Алтайского края от 19 марта 2015 года оставить без удовлетворения.</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Председательствующий</w:t>
      </w:r>
    </w:p>
    <w:p w:rsidR="00B00C6A" w:rsidRPr="00B00C6A" w:rsidRDefault="00B00C6A" w:rsidP="00B00C6A">
      <w:pPr>
        <w:spacing w:after="0" w:line="252" w:lineRule="atLeast"/>
        <w:ind w:firstLine="720"/>
        <w:jc w:val="both"/>
        <w:rPr>
          <w:rFonts w:ascii="Arial" w:eastAsia="Times New Roman" w:hAnsi="Arial" w:cs="Arial"/>
          <w:color w:val="000000"/>
          <w:sz w:val="17"/>
          <w:szCs w:val="17"/>
          <w:shd w:val="clear" w:color="auto" w:fill="FFFFFF"/>
          <w:lang w:eastAsia="ru-RU"/>
        </w:rPr>
      </w:pPr>
      <w:r w:rsidRPr="00B00C6A">
        <w:rPr>
          <w:rFonts w:ascii="Arial" w:eastAsia="Times New Roman" w:hAnsi="Arial" w:cs="Arial"/>
          <w:color w:val="000000"/>
          <w:sz w:val="17"/>
          <w:szCs w:val="17"/>
          <w:shd w:val="clear" w:color="auto" w:fill="FFFFFF"/>
          <w:lang w:eastAsia="ru-RU"/>
        </w:rPr>
        <w:t>Судьи</w:t>
      </w:r>
    </w:p>
    <w:p w:rsidR="004E0710" w:rsidRDefault="004E0710">
      <w:bookmarkStart w:id="0" w:name="_GoBack"/>
      <w:bookmarkEnd w:id="0"/>
    </w:p>
    <w:sectPr w:rsidR="004E07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6377"/>
    <w:rsid w:val="004E0710"/>
    <w:rsid w:val="0090161D"/>
    <w:rsid w:val="00B00C6A"/>
    <w:rsid w:val="00DB63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00C6A"/>
    <w:rPr>
      <w:color w:val="0000FF"/>
      <w:u w:val="single"/>
    </w:rPr>
  </w:style>
  <w:style w:type="paragraph" w:styleId="a4">
    <w:name w:val="Normal (Web)"/>
    <w:basedOn w:val="a"/>
    <w:uiPriority w:val="99"/>
    <w:semiHidden/>
    <w:unhideWhenUsed/>
    <w:rsid w:val="00B00C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00C6A"/>
  </w:style>
  <w:style w:type="character" w:customStyle="1" w:styleId="fio1">
    <w:name w:val="fio1"/>
    <w:basedOn w:val="a0"/>
    <w:rsid w:val="00B00C6A"/>
  </w:style>
  <w:style w:type="character" w:customStyle="1" w:styleId="others1">
    <w:name w:val="others1"/>
    <w:basedOn w:val="a0"/>
    <w:rsid w:val="00B00C6A"/>
  </w:style>
  <w:style w:type="character" w:customStyle="1" w:styleId="others2">
    <w:name w:val="others2"/>
    <w:basedOn w:val="a0"/>
    <w:rsid w:val="00B00C6A"/>
  </w:style>
  <w:style w:type="character" w:customStyle="1" w:styleId="nomer2">
    <w:name w:val="nomer2"/>
    <w:basedOn w:val="a0"/>
    <w:rsid w:val="00B00C6A"/>
  </w:style>
  <w:style w:type="character" w:customStyle="1" w:styleId="others3">
    <w:name w:val="others3"/>
    <w:basedOn w:val="a0"/>
    <w:rsid w:val="00B00C6A"/>
  </w:style>
  <w:style w:type="character" w:customStyle="1" w:styleId="fio6">
    <w:name w:val="fio6"/>
    <w:basedOn w:val="a0"/>
    <w:rsid w:val="00B00C6A"/>
  </w:style>
  <w:style w:type="character" w:customStyle="1" w:styleId="fio8">
    <w:name w:val="fio8"/>
    <w:basedOn w:val="a0"/>
    <w:rsid w:val="00B00C6A"/>
  </w:style>
  <w:style w:type="character" w:customStyle="1" w:styleId="fio9">
    <w:name w:val="fio9"/>
    <w:basedOn w:val="a0"/>
    <w:rsid w:val="00B00C6A"/>
  </w:style>
  <w:style w:type="character" w:customStyle="1" w:styleId="data2">
    <w:name w:val="data2"/>
    <w:basedOn w:val="a0"/>
    <w:rsid w:val="00B00C6A"/>
  </w:style>
  <w:style w:type="character" w:customStyle="1" w:styleId="fio10">
    <w:name w:val="fio10"/>
    <w:basedOn w:val="a0"/>
    <w:rsid w:val="00B00C6A"/>
  </w:style>
  <w:style w:type="character" w:customStyle="1" w:styleId="others4">
    <w:name w:val="others4"/>
    <w:basedOn w:val="a0"/>
    <w:rsid w:val="00B00C6A"/>
  </w:style>
  <w:style w:type="character" w:customStyle="1" w:styleId="fio11">
    <w:name w:val="fio11"/>
    <w:basedOn w:val="a0"/>
    <w:rsid w:val="00B00C6A"/>
  </w:style>
  <w:style w:type="character" w:customStyle="1" w:styleId="fio12">
    <w:name w:val="fio12"/>
    <w:basedOn w:val="a0"/>
    <w:rsid w:val="00B00C6A"/>
  </w:style>
  <w:style w:type="character" w:customStyle="1" w:styleId="others5">
    <w:name w:val="others5"/>
    <w:basedOn w:val="a0"/>
    <w:rsid w:val="00B00C6A"/>
  </w:style>
  <w:style w:type="character" w:customStyle="1" w:styleId="others6">
    <w:name w:val="others6"/>
    <w:basedOn w:val="a0"/>
    <w:rsid w:val="00B00C6A"/>
  </w:style>
  <w:style w:type="character" w:customStyle="1" w:styleId="others7">
    <w:name w:val="others7"/>
    <w:basedOn w:val="a0"/>
    <w:rsid w:val="00B00C6A"/>
  </w:style>
  <w:style w:type="character" w:customStyle="1" w:styleId="fio13">
    <w:name w:val="fio13"/>
    <w:basedOn w:val="a0"/>
    <w:rsid w:val="00B00C6A"/>
  </w:style>
  <w:style w:type="character" w:customStyle="1" w:styleId="fio14">
    <w:name w:val="fio14"/>
    <w:basedOn w:val="a0"/>
    <w:rsid w:val="00B00C6A"/>
  </w:style>
  <w:style w:type="character" w:customStyle="1" w:styleId="fio15">
    <w:name w:val="fio15"/>
    <w:basedOn w:val="a0"/>
    <w:rsid w:val="00B00C6A"/>
  </w:style>
  <w:style w:type="character" w:customStyle="1" w:styleId="fio16">
    <w:name w:val="fio16"/>
    <w:basedOn w:val="a0"/>
    <w:rsid w:val="00B00C6A"/>
  </w:style>
  <w:style w:type="character" w:customStyle="1" w:styleId="fio17">
    <w:name w:val="fio17"/>
    <w:basedOn w:val="a0"/>
    <w:rsid w:val="00B00C6A"/>
  </w:style>
  <w:style w:type="character" w:customStyle="1" w:styleId="fio18">
    <w:name w:val="fio18"/>
    <w:basedOn w:val="a0"/>
    <w:rsid w:val="00B00C6A"/>
  </w:style>
  <w:style w:type="character" w:customStyle="1" w:styleId="others8">
    <w:name w:val="others8"/>
    <w:basedOn w:val="a0"/>
    <w:rsid w:val="00B00C6A"/>
  </w:style>
  <w:style w:type="character" w:customStyle="1" w:styleId="others9">
    <w:name w:val="others9"/>
    <w:basedOn w:val="a0"/>
    <w:rsid w:val="00B00C6A"/>
  </w:style>
  <w:style w:type="character" w:customStyle="1" w:styleId="fio19">
    <w:name w:val="fio19"/>
    <w:basedOn w:val="a0"/>
    <w:rsid w:val="00B00C6A"/>
  </w:style>
  <w:style w:type="character" w:customStyle="1" w:styleId="fio20">
    <w:name w:val="fio20"/>
    <w:basedOn w:val="a0"/>
    <w:rsid w:val="00B00C6A"/>
  </w:style>
  <w:style w:type="character" w:customStyle="1" w:styleId="others10">
    <w:name w:val="others10"/>
    <w:basedOn w:val="a0"/>
    <w:rsid w:val="00B00C6A"/>
  </w:style>
  <w:style w:type="character" w:customStyle="1" w:styleId="others11">
    <w:name w:val="others11"/>
    <w:basedOn w:val="a0"/>
    <w:rsid w:val="00B00C6A"/>
  </w:style>
  <w:style w:type="character" w:customStyle="1" w:styleId="others12">
    <w:name w:val="others12"/>
    <w:basedOn w:val="a0"/>
    <w:rsid w:val="00B00C6A"/>
  </w:style>
  <w:style w:type="character" w:customStyle="1" w:styleId="fio21">
    <w:name w:val="fio21"/>
    <w:basedOn w:val="a0"/>
    <w:rsid w:val="00B00C6A"/>
  </w:style>
  <w:style w:type="character" w:customStyle="1" w:styleId="fio22">
    <w:name w:val="fio22"/>
    <w:basedOn w:val="a0"/>
    <w:rsid w:val="00B00C6A"/>
  </w:style>
  <w:style w:type="character" w:customStyle="1" w:styleId="fio23">
    <w:name w:val="fio23"/>
    <w:basedOn w:val="a0"/>
    <w:rsid w:val="00B00C6A"/>
  </w:style>
  <w:style w:type="character" w:customStyle="1" w:styleId="others13">
    <w:name w:val="others13"/>
    <w:basedOn w:val="a0"/>
    <w:rsid w:val="00B00C6A"/>
  </w:style>
  <w:style w:type="character" w:customStyle="1" w:styleId="fio24">
    <w:name w:val="fio24"/>
    <w:basedOn w:val="a0"/>
    <w:rsid w:val="00B00C6A"/>
  </w:style>
  <w:style w:type="character" w:customStyle="1" w:styleId="fio25">
    <w:name w:val="fio25"/>
    <w:basedOn w:val="a0"/>
    <w:rsid w:val="00B00C6A"/>
  </w:style>
  <w:style w:type="character" w:customStyle="1" w:styleId="others14">
    <w:name w:val="others14"/>
    <w:basedOn w:val="a0"/>
    <w:rsid w:val="00B00C6A"/>
  </w:style>
  <w:style w:type="character" w:customStyle="1" w:styleId="others15">
    <w:name w:val="others15"/>
    <w:basedOn w:val="a0"/>
    <w:rsid w:val="00B00C6A"/>
  </w:style>
  <w:style w:type="character" w:customStyle="1" w:styleId="fio26">
    <w:name w:val="fio26"/>
    <w:basedOn w:val="a0"/>
    <w:rsid w:val="00B00C6A"/>
  </w:style>
  <w:style w:type="character" w:customStyle="1" w:styleId="fio27">
    <w:name w:val="fio27"/>
    <w:basedOn w:val="a0"/>
    <w:rsid w:val="00B00C6A"/>
  </w:style>
  <w:style w:type="character" w:customStyle="1" w:styleId="others16">
    <w:name w:val="others16"/>
    <w:basedOn w:val="a0"/>
    <w:rsid w:val="00B00C6A"/>
  </w:style>
  <w:style w:type="character" w:customStyle="1" w:styleId="fio28">
    <w:name w:val="fio28"/>
    <w:basedOn w:val="a0"/>
    <w:rsid w:val="00B00C6A"/>
  </w:style>
  <w:style w:type="character" w:customStyle="1" w:styleId="others17">
    <w:name w:val="others17"/>
    <w:basedOn w:val="a0"/>
    <w:rsid w:val="00B00C6A"/>
  </w:style>
  <w:style w:type="character" w:customStyle="1" w:styleId="fio29">
    <w:name w:val="fio29"/>
    <w:basedOn w:val="a0"/>
    <w:rsid w:val="00B00C6A"/>
  </w:style>
  <w:style w:type="character" w:customStyle="1" w:styleId="fio30">
    <w:name w:val="fio30"/>
    <w:basedOn w:val="a0"/>
    <w:rsid w:val="00B00C6A"/>
  </w:style>
  <w:style w:type="paragraph" w:styleId="a5">
    <w:name w:val="Balloon Text"/>
    <w:basedOn w:val="a"/>
    <w:link w:val="a6"/>
    <w:uiPriority w:val="99"/>
    <w:semiHidden/>
    <w:unhideWhenUsed/>
    <w:rsid w:val="00B00C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00C6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00C6A"/>
    <w:rPr>
      <w:color w:val="0000FF"/>
      <w:u w:val="single"/>
    </w:rPr>
  </w:style>
  <w:style w:type="paragraph" w:styleId="a4">
    <w:name w:val="Normal (Web)"/>
    <w:basedOn w:val="a"/>
    <w:uiPriority w:val="99"/>
    <w:semiHidden/>
    <w:unhideWhenUsed/>
    <w:rsid w:val="00B00C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B00C6A"/>
  </w:style>
  <w:style w:type="character" w:customStyle="1" w:styleId="fio1">
    <w:name w:val="fio1"/>
    <w:basedOn w:val="a0"/>
    <w:rsid w:val="00B00C6A"/>
  </w:style>
  <w:style w:type="character" w:customStyle="1" w:styleId="others1">
    <w:name w:val="others1"/>
    <w:basedOn w:val="a0"/>
    <w:rsid w:val="00B00C6A"/>
  </w:style>
  <w:style w:type="character" w:customStyle="1" w:styleId="others2">
    <w:name w:val="others2"/>
    <w:basedOn w:val="a0"/>
    <w:rsid w:val="00B00C6A"/>
  </w:style>
  <w:style w:type="character" w:customStyle="1" w:styleId="nomer2">
    <w:name w:val="nomer2"/>
    <w:basedOn w:val="a0"/>
    <w:rsid w:val="00B00C6A"/>
  </w:style>
  <w:style w:type="character" w:customStyle="1" w:styleId="others3">
    <w:name w:val="others3"/>
    <w:basedOn w:val="a0"/>
    <w:rsid w:val="00B00C6A"/>
  </w:style>
  <w:style w:type="character" w:customStyle="1" w:styleId="fio6">
    <w:name w:val="fio6"/>
    <w:basedOn w:val="a0"/>
    <w:rsid w:val="00B00C6A"/>
  </w:style>
  <w:style w:type="character" w:customStyle="1" w:styleId="fio8">
    <w:name w:val="fio8"/>
    <w:basedOn w:val="a0"/>
    <w:rsid w:val="00B00C6A"/>
  </w:style>
  <w:style w:type="character" w:customStyle="1" w:styleId="fio9">
    <w:name w:val="fio9"/>
    <w:basedOn w:val="a0"/>
    <w:rsid w:val="00B00C6A"/>
  </w:style>
  <w:style w:type="character" w:customStyle="1" w:styleId="data2">
    <w:name w:val="data2"/>
    <w:basedOn w:val="a0"/>
    <w:rsid w:val="00B00C6A"/>
  </w:style>
  <w:style w:type="character" w:customStyle="1" w:styleId="fio10">
    <w:name w:val="fio10"/>
    <w:basedOn w:val="a0"/>
    <w:rsid w:val="00B00C6A"/>
  </w:style>
  <w:style w:type="character" w:customStyle="1" w:styleId="others4">
    <w:name w:val="others4"/>
    <w:basedOn w:val="a0"/>
    <w:rsid w:val="00B00C6A"/>
  </w:style>
  <w:style w:type="character" w:customStyle="1" w:styleId="fio11">
    <w:name w:val="fio11"/>
    <w:basedOn w:val="a0"/>
    <w:rsid w:val="00B00C6A"/>
  </w:style>
  <w:style w:type="character" w:customStyle="1" w:styleId="fio12">
    <w:name w:val="fio12"/>
    <w:basedOn w:val="a0"/>
    <w:rsid w:val="00B00C6A"/>
  </w:style>
  <w:style w:type="character" w:customStyle="1" w:styleId="others5">
    <w:name w:val="others5"/>
    <w:basedOn w:val="a0"/>
    <w:rsid w:val="00B00C6A"/>
  </w:style>
  <w:style w:type="character" w:customStyle="1" w:styleId="others6">
    <w:name w:val="others6"/>
    <w:basedOn w:val="a0"/>
    <w:rsid w:val="00B00C6A"/>
  </w:style>
  <w:style w:type="character" w:customStyle="1" w:styleId="others7">
    <w:name w:val="others7"/>
    <w:basedOn w:val="a0"/>
    <w:rsid w:val="00B00C6A"/>
  </w:style>
  <w:style w:type="character" w:customStyle="1" w:styleId="fio13">
    <w:name w:val="fio13"/>
    <w:basedOn w:val="a0"/>
    <w:rsid w:val="00B00C6A"/>
  </w:style>
  <w:style w:type="character" w:customStyle="1" w:styleId="fio14">
    <w:name w:val="fio14"/>
    <w:basedOn w:val="a0"/>
    <w:rsid w:val="00B00C6A"/>
  </w:style>
  <w:style w:type="character" w:customStyle="1" w:styleId="fio15">
    <w:name w:val="fio15"/>
    <w:basedOn w:val="a0"/>
    <w:rsid w:val="00B00C6A"/>
  </w:style>
  <w:style w:type="character" w:customStyle="1" w:styleId="fio16">
    <w:name w:val="fio16"/>
    <w:basedOn w:val="a0"/>
    <w:rsid w:val="00B00C6A"/>
  </w:style>
  <w:style w:type="character" w:customStyle="1" w:styleId="fio17">
    <w:name w:val="fio17"/>
    <w:basedOn w:val="a0"/>
    <w:rsid w:val="00B00C6A"/>
  </w:style>
  <w:style w:type="character" w:customStyle="1" w:styleId="fio18">
    <w:name w:val="fio18"/>
    <w:basedOn w:val="a0"/>
    <w:rsid w:val="00B00C6A"/>
  </w:style>
  <w:style w:type="character" w:customStyle="1" w:styleId="others8">
    <w:name w:val="others8"/>
    <w:basedOn w:val="a0"/>
    <w:rsid w:val="00B00C6A"/>
  </w:style>
  <w:style w:type="character" w:customStyle="1" w:styleId="others9">
    <w:name w:val="others9"/>
    <w:basedOn w:val="a0"/>
    <w:rsid w:val="00B00C6A"/>
  </w:style>
  <w:style w:type="character" w:customStyle="1" w:styleId="fio19">
    <w:name w:val="fio19"/>
    <w:basedOn w:val="a0"/>
    <w:rsid w:val="00B00C6A"/>
  </w:style>
  <w:style w:type="character" w:customStyle="1" w:styleId="fio20">
    <w:name w:val="fio20"/>
    <w:basedOn w:val="a0"/>
    <w:rsid w:val="00B00C6A"/>
  </w:style>
  <w:style w:type="character" w:customStyle="1" w:styleId="others10">
    <w:name w:val="others10"/>
    <w:basedOn w:val="a0"/>
    <w:rsid w:val="00B00C6A"/>
  </w:style>
  <w:style w:type="character" w:customStyle="1" w:styleId="others11">
    <w:name w:val="others11"/>
    <w:basedOn w:val="a0"/>
    <w:rsid w:val="00B00C6A"/>
  </w:style>
  <w:style w:type="character" w:customStyle="1" w:styleId="others12">
    <w:name w:val="others12"/>
    <w:basedOn w:val="a0"/>
    <w:rsid w:val="00B00C6A"/>
  </w:style>
  <w:style w:type="character" w:customStyle="1" w:styleId="fio21">
    <w:name w:val="fio21"/>
    <w:basedOn w:val="a0"/>
    <w:rsid w:val="00B00C6A"/>
  </w:style>
  <w:style w:type="character" w:customStyle="1" w:styleId="fio22">
    <w:name w:val="fio22"/>
    <w:basedOn w:val="a0"/>
    <w:rsid w:val="00B00C6A"/>
  </w:style>
  <w:style w:type="character" w:customStyle="1" w:styleId="fio23">
    <w:name w:val="fio23"/>
    <w:basedOn w:val="a0"/>
    <w:rsid w:val="00B00C6A"/>
  </w:style>
  <w:style w:type="character" w:customStyle="1" w:styleId="others13">
    <w:name w:val="others13"/>
    <w:basedOn w:val="a0"/>
    <w:rsid w:val="00B00C6A"/>
  </w:style>
  <w:style w:type="character" w:customStyle="1" w:styleId="fio24">
    <w:name w:val="fio24"/>
    <w:basedOn w:val="a0"/>
    <w:rsid w:val="00B00C6A"/>
  </w:style>
  <w:style w:type="character" w:customStyle="1" w:styleId="fio25">
    <w:name w:val="fio25"/>
    <w:basedOn w:val="a0"/>
    <w:rsid w:val="00B00C6A"/>
  </w:style>
  <w:style w:type="character" w:customStyle="1" w:styleId="others14">
    <w:name w:val="others14"/>
    <w:basedOn w:val="a0"/>
    <w:rsid w:val="00B00C6A"/>
  </w:style>
  <w:style w:type="character" w:customStyle="1" w:styleId="others15">
    <w:name w:val="others15"/>
    <w:basedOn w:val="a0"/>
    <w:rsid w:val="00B00C6A"/>
  </w:style>
  <w:style w:type="character" w:customStyle="1" w:styleId="fio26">
    <w:name w:val="fio26"/>
    <w:basedOn w:val="a0"/>
    <w:rsid w:val="00B00C6A"/>
  </w:style>
  <w:style w:type="character" w:customStyle="1" w:styleId="fio27">
    <w:name w:val="fio27"/>
    <w:basedOn w:val="a0"/>
    <w:rsid w:val="00B00C6A"/>
  </w:style>
  <w:style w:type="character" w:customStyle="1" w:styleId="others16">
    <w:name w:val="others16"/>
    <w:basedOn w:val="a0"/>
    <w:rsid w:val="00B00C6A"/>
  </w:style>
  <w:style w:type="character" w:customStyle="1" w:styleId="fio28">
    <w:name w:val="fio28"/>
    <w:basedOn w:val="a0"/>
    <w:rsid w:val="00B00C6A"/>
  </w:style>
  <w:style w:type="character" w:customStyle="1" w:styleId="others17">
    <w:name w:val="others17"/>
    <w:basedOn w:val="a0"/>
    <w:rsid w:val="00B00C6A"/>
  </w:style>
  <w:style w:type="character" w:customStyle="1" w:styleId="fio29">
    <w:name w:val="fio29"/>
    <w:basedOn w:val="a0"/>
    <w:rsid w:val="00B00C6A"/>
  </w:style>
  <w:style w:type="character" w:customStyle="1" w:styleId="fio30">
    <w:name w:val="fio30"/>
    <w:basedOn w:val="a0"/>
    <w:rsid w:val="00B00C6A"/>
  </w:style>
  <w:style w:type="paragraph" w:styleId="a5">
    <w:name w:val="Balloon Text"/>
    <w:basedOn w:val="a"/>
    <w:link w:val="a6"/>
    <w:uiPriority w:val="99"/>
    <w:semiHidden/>
    <w:unhideWhenUsed/>
    <w:rsid w:val="00B00C6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00C6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36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kraevoy.alt.sudrf.ru/modules.php?name=sud_delo&amp;srv_num=1&amp;name_op=case&amp;n_c=1&amp;case_id=734458&amp;delo_id=5&amp;new=5"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2806</Words>
  <Characters>15995</Characters>
  <Application>Microsoft Office Word</Application>
  <DocSecurity>0</DocSecurity>
  <Lines>133</Lines>
  <Paragraphs>37</Paragraphs>
  <ScaleCrop>false</ScaleCrop>
  <Company/>
  <LinksUpToDate>false</LinksUpToDate>
  <CharactersWithSpaces>18764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Макс</dc:creator>
  <cp:keywords/>
  <dc:description/>
  <cp:lastModifiedBy>Макс</cp:lastModifiedBy>
  <cp:revision>3</cp:revision>
  <dcterms:created xsi:type="dcterms:W3CDTF">2015-06-07T03:31:00Z</dcterms:created>
  <dcterms:modified xsi:type="dcterms:W3CDTF">2015-06-07T03:34:00Z</dcterms:modified>
</cp:coreProperties>
</file>